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FC" w:rsidRDefault="00B579FC" w:rsidP="000A0B87">
      <w:pPr>
        <w:pStyle w:val="a3"/>
        <w:spacing w:before="0" w:beforeAutospacing="0" w:after="150" w:afterAutospacing="0"/>
        <w:jc w:val="center"/>
        <w:rPr>
          <w:b/>
          <w:color w:val="FF0000"/>
          <w:sz w:val="72"/>
          <w:szCs w:val="27"/>
        </w:rPr>
      </w:pPr>
      <w:r>
        <w:rPr>
          <w:b/>
          <w:color w:val="FF0000"/>
          <w:sz w:val="72"/>
          <w:szCs w:val="27"/>
        </w:rPr>
        <w:t xml:space="preserve">Неосторожное обращение </w:t>
      </w:r>
    </w:p>
    <w:p w:rsidR="000A0B87" w:rsidRPr="000A0B87" w:rsidRDefault="00B579FC" w:rsidP="000A0B87">
      <w:pPr>
        <w:pStyle w:val="a3"/>
        <w:spacing w:before="0" w:beforeAutospacing="0" w:after="150" w:afterAutospacing="0"/>
        <w:jc w:val="center"/>
        <w:rPr>
          <w:b/>
          <w:color w:val="FF0000"/>
          <w:sz w:val="72"/>
          <w:szCs w:val="27"/>
        </w:rPr>
      </w:pPr>
      <w:r>
        <w:rPr>
          <w:b/>
          <w:color w:val="FF0000"/>
          <w:sz w:val="72"/>
          <w:szCs w:val="27"/>
        </w:rPr>
        <w:t>с огнем</w:t>
      </w:r>
    </w:p>
    <w:p w:rsidR="000A0B87" w:rsidRDefault="000A0B87" w:rsidP="00A62B0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tbl>
      <w:tblPr>
        <w:tblW w:w="10065" w:type="dxa"/>
        <w:tblInd w:w="-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579FC" w:rsidTr="00B579FC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579FC" w:rsidRDefault="00B579FC" w:rsidP="003E6CD4">
            <w:pPr>
              <w:pStyle w:val="FR1"/>
              <w:ind w:left="40" w:right="34" w:hanging="6"/>
              <w:jc w:val="both"/>
              <w:rPr>
                <w:sz w:val="28"/>
              </w:rPr>
            </w:pPr>
          </w:p>
          <w:p w:rsidR="00B579FC" w:rsidRDefault="00B579FC" w:rsidP="00B579FC">
            <w:pPr>
              <w:ind w:left="601" w:right="176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09679" cy="2014141"/>
                  <wp:effectExtent l="0" t="0" r="5080" b="5715"/>
                  <wp:docPr id="3" name="Рисунок 3" descr="Изображение выглядит как объек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ngtree-fire-spray-barrel-png-clipart_263834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602" cy="204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9FC" w:rsidRDefault="00B579FC" w:rsidP="00B579FC">
            <w:pPr>
              <w:ind w:left="601" w:right="176"/>
              <w:jc w:val="center"/>
              <w:rPr>
                <w:sz w:val="28"/>
              </w:rPr>
            </w:pPr>
          </w:p>
          <w:p w:rsidR="00B579FC" w:rsidRDefault="00B579FC" w:rsidP="003E6CD4">
            <w:pPr>
              <w:ind w:left="601" w:right="1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Большее число</w:t>
            </w:r>
            <w:r>
              <w:rPr>
                <w:sz w:val="28"/>
              </w:rPr>
              <w:t xml:space="preserve"> пожаров, вызванных так называ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мым неосторожным обращением с огнем, происход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 не только по причине небрежного, легкомысленного, безграмотного отношения 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дей к источникам воспламенения, горючим веществам и материалам, но и связ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ны с курением, алкоголизмом, наркотиками и пр. Управлять подобными пожарными рисками чрезвычайно сложно. Здесь нужна (и активно пров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дится во многих станах) целенаправленная деятельность широких слоёв общественности, педагогов, психологов, физиологов, социологов, рабо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ников средств массовой информации и др., призывая сформировать у 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дей новую культуру социальной жизни на планете (включая вопросы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жарной безопасности). Такие программы </w:t>
            </w:r>
            <w:proofErr w:type="gramStart"/>
            <w:r>
              <w:rPr>
                <w:sz w:val="28"/>
              </w:rPr>
              <w:t>рассылают  всем</w:t>
            </w:r>
            <w:proofErr w:type="gramEnd"/>
            <w:r>
              <w:rPr>
                <w:sz w:val="28"/>
              </w:rPr>
              <w:t xml:space="preserve"> заинтересова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 организациям для практического использов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в детских садах, школах, высших образовательных учреждениях, других общественных структурах. К сожалению, пока эффективность этих важнейших мер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печения пожарной безопасности не слишком выс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ка.</w:t>
            </w:r>
          </w:p>
          <w:p w:rsidR="00B579FC" w:rsidRDefault="00B579FC" w:rsidP="00B579FC">
            <w:pPr>
              <w:ind w:left="601" w:right="1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Другими способами управления социальными пожарными рисками я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ляется выпуск промышленностью </w:t>
            </w:r>
            <w:proofErr w:type="spellStart"/>
            <w:r>
              <w:rPr>
                <w:sz w:val="28"/>
              </w:rPr>
              <w:t>пожаробезопасных</w:t>
            </w:r>
            <w:proofErr w:type="spellEnd"/>
            <w:r>
              <w:rPr>
                <w:sz w:val="28"/>
              </w:rPr>
              <w:t xml:space="preserve"> детских игрушек, бытовых приборов, мебели и т.д. Всё это, конечно, даёт определённый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зультат в борьбе с «бытовыми» пожарами. Тем не менее, подчеркнём </w:t>
            </w:r>
            <w:r>
              <w:rPr>
                <w:sz w:val="28"/>
              </w:rPr>
              <w:lastRenderedPageBreak/>
              <w:t>ещё раз, пожарными рисками, об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словленными социальными факторами,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 гораздо труднее, чем «природными» и «техногенными» пож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рами.</w:t>
            </w:r>
          </w:p>
          <w:p w:rsidR="00B579FC" w:rsidRPr="00B579FC" w:rsidRDefault="00B579FC" w:rsidP="003E6CD4">
            <w:pPr>
              <w:ind w:left="394" w:right="176"/>
              <w:rPr>
                <w:b/>
                <w:bCs/>
                <w:sz w:val="28"/>
              </w:rPr>
            </w:pPr>
            <w:r w:rsidRPr="00B579FC">
              <w:rPr>
                <w:b/>
                <w:bCs/>
                <w:sz w:val="28"/>
              </w:rPr>
              <w:t xml:space="preserve">     </w:t>
            </w:r>
            <w:r w:rsidRPr="00B579FC">
              <w:rPr>
                <w:b/>
                <w:bCs/>
                <w:sz w:val="28"/>
              </w:rPr>
              <w:t>Берегите себя и своих близких!</w:t>
            </w:r>
            <w:bookmarkStart w:id="0" w:name="_GoBack"/>
            <w:bookmarkEnd w:id="0"/>
          </w:p>
          <w:p w:rsidR="00B579FC" w:rsidRDefault="00B579FC" w:rsidP="003E6CD4">
            <w:pPr>
              <w:ind w:left="34" w:right="-142" w:firstLine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B579FC" w:rsidRPr="00B579FC" w:rsidRDefault="00B579FC" w:rsidP="00B57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79F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Отдел надзорной деятельности и профилактической работы Красногвардейского района </w:t>
            </w:r>
          </w:p>
          <w:p w:rsidR="00B579FC" w:rsidRPr="00B579FC" w:rsidRDefault="00B579FC" w:rsidP="00B57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79FC">
              <w:rPr>
                <w:rFonts w:ascii="Times New Roman" w:hAnsi="Times New Roman" w:cs="Times New Roman"/>
                <w:b/>
                <w:bCs/>
                <w:color w:val="FF0000"/>
              </w:rPr>
              <w:t>УНДПР ГУ МЧС России по г. Санкт-Петербургу</w:t>
            </w:r>
          </w:p>
          <w:p w:rsidR="00B579FC" w:rsidRDefault="00B579FC" w:rsidP="003E6CD4">
            <w:pPr>
              <w:ind w:right="-142" w:firstLine="34"/>
              <w:jc w:val="both"/>
              <w:rPr>
                <w:sz w:val="28"/>
              </w:rPr>
            </w:pPr>
          </w:p>
          <w:p w:rsidR="00B579FC" w:rsidRDefault="00B579FC" w:rsidP="003E6CD4">
            <w:pPr>
              <w:ind w:right="-142" w:firstLine="34"/>
              <w:jc w:val="both"/>
              <w:rPr>
                <w:sz w:val="28"/>
              </w:rPr>
            </w:pPr>
          </w:p>
        </w:tc>
      </w:tr>
    </w:tbl>
    <w:p w:rsidR="00821425" w:rsidRPr="000A0B87" w:rsidRDefault="00821425" w:rsidP="00B579FC">
      <w:pPr>
        <w:pStyle w:val="a3"/>
        <w:spacing w:before="0" w:beforeAutospacing="0" w:after="150" w:afterAutospacing="0"/>
        <w:rPr>
          <w:color w:val="FF0000"/>
        </w:rPr>
      </w:pPr>
    </w:p>
    <w:sectPr w:rsidR="00821425" w:rsidRPr="000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00"/>
    <w:rsid w:val="000A0B87"/>
    <w:rsid w:val="00645818"/>
    <w:rsid w:val="007C571F"/>
    <w:rsid w:val="00821425"/>
    <w:rsid w:val="00A62B00"/>
    <w:rsid w:val="00B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4D2B"/>
  <w15:docId w15:val="{BA2AF99B-7FA1-A742-9C04-AC62EF0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  <w:style w:type="paragraph" w:customStyle="1" w:styleId="FR1">
    <w:name w:val="FR1"/>
    <w:rsid w:val="00B579FC"/>
    <w:pPr>
      <w:widowControl w:val="0"/>
      <w:autoSpaceDE w:val="0"/>
      <w:autoSpaceDN w:val="0"/>
      <w:adjustRightIn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Ольга Демьянович</cp:lastModifiedBy>
  <cp:revision>2</cp:revision>
  <dcterms:created xsi:type="dcterms:W3CDTF">2019-09-04T09:08:00Z</dcterms:created>
  <dcterms:modified xsi:type="dcterms:W3CDTF">2019-09-04T09:08:00Z</dcterms:modified>
</cp:coreProperties>
</file>